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D6C9" w14:textId="77777777" w:rsidR="003E4411" w:rsidRDefault="003E4411" w:rsidP="003E4411">
      <w:pPr>
        <w:tabs>
          <w:tab w:val="center" w:pos="4680"/>
        </w:tabs>
        <w:jc w:val="center"/>
        <w:outlineLvl w:val="0"/>
        <w:rPr>
          <w:rFonts w:ascii="Times New Roman" w:hAnsi="Times New Roman" w:cs="Times New Roman"/>
          <w:b/>
          <w:sz w:val="24"/>
          <w:szCs w:val="24"/>
        </w:rPr>
      </w:pPr>
      <w:bookmarkStart w:id="0" w:name="_GoBack"/>
      <w:bookmarkEnd w:id="0"/>
      <w:r>
        <w:rPr>
          <w:rFonts w:ascii="Times New Roman" w:hAnsi="Times New Roman" w:cs="Times New Roman"/>
          <w:b/>
          <w:sz w:val="24"/>
          <w:szCs w:val="24"/>
        </w:rPr>
        <w:t>CITY OF GARRISON</w:t>
      </w:r>
    </w:p>
    <w:p w14:paraId="5F0FD2A8" w14:textId="77777777" w:rsidR="003E4411" w:rsidRPr="00F752C8" w:rsidRDefault="003E4411" w:rsidP="003E4411">
      <w:pPr>
        <w:tabs>
          <w:tab w:val="center" w:pos="4680"/>
        </w:tabs>
        <w:jc w:val="center"/>
        <w:outlineLvl w:val="0"/>
        <w:rPr>
          <w:rFonts w:ascii="Times New Roman" w:hAnsi="Times New Roman" w:cs="Times New Roman"/>
          <w:b/>
          <w:sz w:val="24"/>
          <w:szCs w:val="24"/>
        </w:rPr>
      </w:pPr>
      <w:r>
        <w:rPr>
          <w:rFonts w:ascii="Times New Roman" w:hAnsi="Times New Roman" w:cs="Times New Roman"/>
          <w:b/>
          <w:sz w:val="24"/>
          <w:szCs w:val="24"/>
        </w:rPr>
        <w:t>REQUEST FOR QUALIFICATIONS</w:t>
      </w:r>
    </w:p>
    <w:p w14:paraId="7D1157C3" w14:textId="77777777" w:rsidR="003E4411" w:rsidRPr="00F752C8" w:rsidRDefault="003E4411" w:rsidP="003E4411">
      <w:pPr>
        <w:tabs>
          <w:tab w:val="center" w:pos="4680"/>
        </w:tabs>
        <w:jc w:val="center"/>
        <w:outlineLvl w:val="0"/>
        <w:rPr>
          <w:rFonts w:ascii="Times New Roman" w:hAnsi="Times New Roman" w:cs="Times New Roman"/>
          <w:b/>
          <w:sz w:val="24"/>
          <w:szCs w:val="24"/>
        </w:rPr>
      </w:pPr>
      <w:r w:rsidRPr="00F752C8">
        <w:rPr>
          <w:rFonts w:ascii="Times New Roman" w:hAnsi="Times New Roman" w:cs="Times New Roman"/>
          <w:b/>
          <w:sz w:val="24"/>
          <w:szCs w:val="24"/>
        </w:rPr>
        <w:t>REGARDING ENGINEERING SERVICES</w:t>
      </w:r>
    </w:p>
    <w:p w14:paraId="1D60C0CA" w14:textId="77777777" w:rsidR="003E4411" w:rsidRPr="00F752C8" w:rsidRDefault="003E4411" w:rsidP="003E4411">
      <w:pPr>
        <w:tabs>
          <w:tab w:val="center" w:pos="4680"/>
        </w:tabs>
        <w:jc w:val="center"/>
        <w:outlineLvl w:val="0"/>
        <w:rPr>
          <w:rFonts w:ascii="Times New Roman" w:hAnsi="Times New Roman" w:cs="Times New Roman"/>
          <w:sz w:val="24"/>
          <w:szCs w:val="24"/>
        </w:rPr>
      </w:pPr>
    </w:p>
    <w:p w14:paraId="23D0BD0E" w14:textId="77777777" w:rsidR="003E4411" w:rsidRDefault="003E4411" w:rsidP="003E4411">
      <w:pPr>
        <w:jc w:val="both"/>
        <w:rPr>
          <w:highlight w:val="cyan"/>
        </w:rPr>
      </w:pPr>
      <w:r w:rsidRPr="00F752C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City of Garrison</w:t>
      </w:r>
      <w:r w:rsidRPr="00F752C8">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City</w:t>
      </w:r>
      <w:r w:rsidRPr="00F752C8">
        <w:rPr>
          <w:rFonts w:ascii="Times New Roman" w:hAnsi="Times New Roman" w:cs="Times New Roman"/>
          <w:color w:val="000000" w:themeColor="text1"/>
          <w:sz w:val="24"/>
          <w:szCs w:val="24"/>
        </w:rPr>
        <w:t xml:space="preserve">”) is a </w:t>
      </w:r>
      <w:r>
        <w:rPr>
          <w:rFonts w:ascii="Times New Roman" w:hAnsi="Times New Roman" w:cs="Times New Roman"/>
          <w:color w:val="000000" w:themeColor="text1"/>
          <w:sz w:val="24"/>
          <w:szCs w:val="24"/>
        </w:rPr>
        <w:t>municipal corporation</w:t>
      </w:r>
      <w:r w:rsidRPr="00F752C8">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Mclean County</w:t>
      </w:r>
      <w:r w:rsidRPr="00F752C8">
        <w:rPr>
          <w:rFonts w:ascii="Times New Roman" w:hAnsi="Times New Roman" w:cs="Times New Roman"/>
          <w:color w:val="000000" w:themeColor="text1"/>
          <w:sz w:val="24"/>
          <w:szCs w:val="24"/>
        </w:rPr>
        <w:t>, North Dakota</w:t>
      </w:r>
      <w:r>
        <w:rPr>
          <w:rFonts w:ascii="Times New Roman" w:hAnsi="Times New Roman" w:cs="Times New Roman"/>
          <w:color w:val="000000" w:themeColor="text1"/>
          <w:sz w:val="24"/>
          <w:szCs w:val="24"/>
        </w:rPr>
        <w:t xml:space="preserve"> and</w:t>
      </w:r>
      <w:r w:rsidRPr="004E0EB7">
        <w:rPr>
          <w:rFonts w:ascii="Times New Roman" w:hAnsi="Times New Roman" w:cs="Times New Roman"/>
          <w:color w:val="000000" w:themeColor="text1"/>
          <w:sz w:val="24"/>
          <w:szCs w:val="24"/>
        </w:rPr>
        <w:t xml:space="preserve"> is requesting qualification submittals related to municipal engineering services.  Engineering services may include planning, design and construction administration services for public infrastructure systems such as water, sanitary sewer, storm sewer, and streets.</w:t>
      </w:r>
      <w:r>
        <w:rPr>
          <w:highlight w:val="cyan"/>
        </w:rPr>
        <w:t xml:space="preserve">  </w:t>
      </w:r>
    </w:p>
    <w:p w14:paraId="19F19A5B" w14:textId="77777777" w:rsidR="002F6450" w:rsidRDefault="002F6450" w:rsidP="003E4411">
      <w:pPr>
        <w:jc w:val="both"/>
        <w:rPr>
          <w:rFonts w:ascii="Times New Roman" w:hAnsi="Times New Roman" w:cs="Times New Roman"/>
          <w:color w:val="000000" w:themeColor="text1"/>
          <w:sz w:val="24"/>
          <w:szCs w:val="24"/>
        </w:rPr>
      </w:pPr>
    </w:p>
    <w:p w14:paraId="64BB477C" w14:textId="77777777" w:rsidR="003E4411" w:rsidRPr="00F752C8" w:rsidRDefault="003E4411" w:rsidP="003E4411">
      <w:pPr>
        <w:jc w:val="both"/>
        <w:rPr>
          <w:rFonts w:ascii="Times New Roman" w:hAnsi="Times New Roman" w:cs="Times New Roman"/>
          <w:sz w:val="24"/>
          <w:szCs w:val="24"/>
        </w:rPr>
      </w:pPr>
      <w:r w:rsidRPr="00F752C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City</w:t>
      </w:r>
      <w:r w:rsidRPr="00F752C8">
        <w:rPr>
          <w:rFonts w:ascii="Times New Roman" w:hAnsi="Times New Roman" w:cs="Times New Roman"/>
          <w:color w:val="000000" w:themeColor="text1"/>
          <w:sz w:val="24"/>
          <w:szCs w:val="24"/>
        </w:rPr>
        <w:t xml:space="preserve"> occasionally requests</w:t>
      </w:r>
      <w:r>
        <w:rPr>
          <w:rFonts w:ascii="Times New Roman" w:hAnsi="Times New Roman" w:cs="Times New Roman"/>
          <w:color w:val="000000" w:themeColor="text1"/>
          <w:sz w:val="24"/>
          <w:szCs w:val="24"/>
        </w:rPr>
        <w:t xml:space="preserve"> </w:t>
      </w:r>
      <w:r w:rsidRPr="00F752C8">
        <w:rPr>
          <w:rFonts w:ascii="Times New Roman" w:hAnsi="Times New Roman" w:cs="Times New Roman"/>
          <w:color w:val="000000" w:themeColor="text1"/>
          <w:sz w:val="24"/>
          <w:szCs w:val="24"/>
        </w:rPr>
        <w:t>cost-share participation from the North Dakota Sta</w:t>
      </w:r>
      <w:r>
        <w:rPr>
          <w:rFonts w:ascii="Times New Roman" w:hAnsi="Times New Roman" w:cs="Times New Roman"/>
          <w:color w:val="000000" w:themeColor="text1"/>
          <w:sz w:val="24"/>
          <w:szCs w:val="24"/>
        </w:rPr>
        <w:t xml:space="preserve">te Water Commission (the “SWC”), the United States Department of Agriculture – Rural Development (the “RD”), and other federal and state funded programs </w:t>
      </w:r>
      <w:r w:rsidRPr="00F752C8">
        <w:rPr>
          <w:rFonts w:ascii="Times New Roman" w:hAnsi="Times New Roman" w:cs="Times New Roman"/>
          <w:color w:val="000000" w:themeColor="text1"/>
          <w:sz w:val="24"/>
          <w:szCs w:val="24"/>
        </w:rPr>
        <w:t>regarding various project development, design, and construction activities</w:t>
      </w:r>
      <w:r>
        <w:rPr>
          <w:rFonts w:ascii="Times New Roman" w:hAnsi="Times New Roman" w:cs="Times New Roman"/>
          <w:color w:val="000000" w:themeColor="text1"/>
          <w:sz w:val="24"/>
          <w:szCs w:val="24"/>
        </w:rPr>
        <w:t>.  In accordance with the SWC and RD, and other federal and state funded program</w:t>
      </w:r>
      <w:r w:rsidRPr="00F752C8">
        <w:rPr>
          <w:rFonts w:ascii="Times New Roman" w:hAnsi="Times New Roman" w:cs="Times New Roman"/>
          <w:color w:val="000000" w:themeColor="text1"/>
          <w:sz w:val="24"/>
          <w:szCs w:val="24"/>
        </w:rPr>
        <w:t xml:space="preserve"> cost-share policies, the </w:t>
      </w:r>
      <w:r w:rsidRPr="00083251">
        <w:rPr>
          <w:rFonts w:ascii="Times New Roman" w:hAnsi="Times New Roman" w:cs="Times New Roman"/>
          <w:color w:val="000000" w:themeColor="text1"/>
          <w:sz w:val="24"/>
          <w:szCs w:val="24"/>
        </w:rPr>
        <w:t>City must conduct an engineering services selection process at least every three years to qualify for cost-share regarding project engineering and development.</w:t>
      </w:r>
      <w:r w:rsidRPr="00F752C8">
        <w:rPr>
          <w:rFonts w:ascii="Times New Roman" w:hAnsi="Times New Roman" w:cs="Times New Roman"/>
          <w:color w:val="000000" w:themeColor="text1"/>
          <w:sz w:val="24"/>
          <w:szCs w:val="24"/>
        </w:rPr>
        <w:t xml:space="preserve">   </w:t>
      </w:r>
      <w:r w:rsidRPr="00F752C8">
        <w:rPr>
          <w:rFonts w:ascii="Times New Roman" w:hAnsi="Times New Roman" w:cs="Times New Roman"/>
          <w:sz w:val="24"/>
          <w:szCs w:val="24"/>
        </w:rPr>
        <w:t>This R</w:t>
      </w:r>
      <w:r>
        <w:rPr>
          <w:rFonts w:ascii="Times New Roman" w:hAnsi="Times New Roman" w:cs="Times New Roman"/>
          <w:sz w:val="24"/>
          <w:szCs w:val="24"/>
        </w:rPr>
        <w:t>FQ process will satisfy the SWC, RD</w:t>
      </w:r>
      <w:r>
        <w:rPr>
          <w:rFonts w:ascii="Times New Roman" w:hAnsi="Times New Roman" w:cs="Times New Roman"/>
          <w:color w:val="000000" w:themeColor="text1"/>
          <w:sz w:val="24"/>
          <w:szCs w:val="24"/>
        </w:rPr>
        <w:t>, and other federal and state funded program</w:t>
      </w:r>
      <w:r>
        <w:rPr>
          <w:rFonts w:ascii="Times New Roman" w:hAnsi="Times New Roman" w:cs="Times New Roman"/>
          <w:sz w:val="24"/>
          <w:szCs w:val="24"/>
        </w:rPr>
        <w:t xml:space="preserve"> </w:t>
      </w:r>
      <w:r w:rsidRPr="00F752C8">
        <w:rPr>
          <w:rFonts w:ascii="Times New Roman" w:hAnsi="Times New Roman" w:cs="Times New Roman"/>
          <w:sz w:val="24"/>
          <w:szCs w:val="24"/>
        </w:rPr>
        <w:t>cost-share requirements.</w:t>
      </w:r>
    </w:p>
    <w:p w14:paraId="7FB24340" w14:textId="77777777" w:rsidR="003E4411" w:rsidRDefault="003E4411" w:rsidP="003E4411">
      <w:pPr>
        <w:pStyle w:val="BodyText"/>
        <w:spacing w:line="252" w:lineRule="auto"/>
        <w:ind w:left="114" w:right="192" w:firstLine="349"/>
        <w:rPr>
          <w:rFonts w:eastAsiaTheme="minorHAnsi"/>
          <w:sz w:val="24"/>
          <w:szCs w:val="24"/>
        </w:rPr>
      </w:pPr>
    </w:p>
    <w:p w14:paraId="74CADAF8" w14:textId="77777777" w:rsidR="003E4411" w:rsidRPr="00F752C8" w:rsidRDefault="003E4411" w:rsidP="003E4411">
      <w:pPr>
        <w:jc w:val="both"/>
        <w:rPr>
          <w:rFonts w:ascii="Times New Roman" w:hAnsi="Times New Roman" w:cs="Times New Roman"/>
          <w:b/>
          <w:sz w:val="24"/>
          <w:szCs w:val="24"/>
        </w:rPr>
      </w:pPr>
      <w:r w:rsidRPr="00F752C8">
        <w:rPr>
          <w:rFonts w:ascii="Times New Roman" w:hAnsi="Times New Roman" w:cs="Times New Roman"/>
          <w:b/>
          <w:sz w:val="24"/>
          <w:szCs w:val="24"/>
        </w:rPr>
        <w:t xml:space="preserve">Scope of Services </w:t>
      </w:r>
    </w:p>
    <w:p w14:paraId="253F4B84" w14:textId="77777777" w:rsidR="003E4411" w:rsidRPr="00F752C8" w:rsidRDefault="003E4411" w:rsidP="003E4411">
      <w:pPr>
        <w:jc w:val="both"/>
        <w:rPr>
          <w:rFonts w:ascii="Times New Roman" w:hAnsi="Times New Roman" w:cs="Times New Roman"/>
          <w:b/>
          <w:sz w:val="24"/>
          <w:szCs w:val="24"/>
        </w:rPr>
      </w:pPr>
    </w:p>
    <w:p w14:paraId="0840BE54" w14:textId="77777777" w:rsidR="003E4411" w:rsidRDefault="003E4411" w:rsidP="003E44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City is seeking engineering services and consulting to assist, advise, and act on behalf of the City regarding proceedings and </w:t>
      </w:r>
      <w:r w:rsidR="00C04961" w:rsidRPr="00C04961">
        <w:rPr>
          <w:rFonts w:ascii="Times New Roman" w:hAnsi="Times New Roman" w:cs="Times New Roman"/>
          <w:color w:val="000000" w:themeColor="text1"/>
          <w:sz w:val="24"/>
          <w:szCs w:val="24"/>
        </w:rPr>
        <w:t>projects for</w:t>
      </w:r>
      <w:r w:rsidRPr="00C04961">
        <w:rPr>
          <w:rFonts w:ascii="Times New Roman" w:hAnsi="Times New Roman" w:cs="Times New Roman"/>
          <w:color w:val="000000" w:themeColor="text1"/>
          <w:sz w:val="24"/>
          <w:szCs w:val="24"/>
        </w:rPr>
        <w:t xml:space="preserve"> the City funded through the SWC</w:t>
      </w:r>
      <w:r w:rsidR="00C04961" w:rsidRPr="00C04961">
        <w:rPr>
          <w:rFonts w:ascii="Times New Roman" w:hAnsi="Times New Roman" w:cs="Times New Roman"/>
          <w:color w:val="000000" w:themeColor="text1"/>
          <w:sz w:val="24"/>
          <w:szCs w:val="24"/>
        </w:rPr>
        <w:t xml:space="preserve">, </w:t>
      </w:r>
      <w:r w:rsidRPr="00C04961">
        <w:rPr>
          <w:rFonts w:ascii="Times New Roman" w:hAnsi="Times New Roman" w:cs="Times New Roman"/>
          <w:color w:val="000000" w:themeColor="text1"/>
          <w:sz w:val="24"/>
          <w:szCs w:val="24"/>
        </w:rPr>
        <w:t xml:space="preserve">RD, </w:t>
      </w:r>
      <w:r w:rsidR="00C04961" w:rsidRPr="00C04961">
        <w:rPr>
          <w:rFonts w:ascii="Times New Roman" w:hAnsi="Times New Roman" w:cs="Times New Roman"/>
          <w:color w:val="000000" w:themeColor="text1"/>
          <w:sz w:val="24"/>
          <w:szCs w:val="24"/>
        </w:rPr>
        <w:t>&amp;</w:t>
      </w:r>
      <w:r w:rsidR="00C04961">
        <w:rPr>
          <w:rFonts w:ascii="Times New Roman" w:hAnsi="Times New Roman" w:cs="Times New Roman"/>
          <w:color w:val="000000" w:themeColor="text1"/>
          <w:sz w:val="24"/>
          <w:szCs w:val="24"/>
        </w:rPr>
        <w:t xml:space="preserve"> other federal and state funded programs </w:t>
      </w:r>
      <w:r>
        <w:rPr>
          <w:rFonts w:ascii="Times New Roman" w:hAnsi="Times New Roman" w:cs="Times New Roman"/>
          <w:color w:val="000000" w:themeColor="text1"/>
          <w:sz w:val="24"/>
          <w:szCs w:val="24"/>
        </w:rPr>
        <w:t xml:space="preserve">including regular attendance at meetings of the City; project development, study, survey, design, bidding, contract administration, construction inspection, property acquisition, regular cooperation and interaction with the City’s staff, legal counsel, and other consultants, and otherwise performing all other tasks as necessary to act on the City’s behalf.  </w:t>
      </w:r>
    </w:p>
    <w:p w14:paraId="36D258E9" w14:textId="77777777" w:rsidR="00083251" w:rsidRPr="00C04961" w:rsidRDefault="00083251" w:rsidP="00083251">
      <w:pPr>
        <w:pStyle w:val="BodyText"/>
        <w:ind w:right="37"/>
        <w:rPr>
          <w:rFonts w:eastAsiaTheme="minorHAnsi"/>
          <w:color w:val="000000" w:themeColor="text1"/>
          <w:sz w:val="24"/>
          <w:szCs w:val="24"/>
        </w:rPr>
      </w:pPr>
      <w:r w:rsidRPr="00C04961">
        <w:rPr>
          <w:rFonts w:eastAsiaTheme="minorHAnsi"/>
          <w:color w:val="000000" w:themeColor="text1"/>
          <w:sz w:val="24"/>
          <w:szCs w:val="24"/>
        </w:rPr>
        <w:t xml:space="preserve">The ideal firm should have extensive municipal engineering experience that includes: </w:t>
      </w:r>
    </w:p>
    <w:p w14:paraId="3EA9A58E" w14:textId="77777777" w:rsidR="00083251" w:rsidRPr="00C04961" w:rsidRDefault="00083251" w:rsidP="00083251">
      <w:pPr>
        <w:pStyle w:val="BodyText"/>
        <w:numPr>
          <w:ilvl w:val="0"/>
          <w:numId w:val="5"/>
        </w:numPr>
        <w:ind w:right="37"/>
        <w:rPr>
          <w:rFonts w:eastAsiaTheme="minorHAnsi"/>
          <w:color w:val="000000" w:themeColor="text1"/>
          <w:sz w:val="24"/>
          <w:szCs w:val="24"/>
        </w:rPr>
      </w:pPr>
      <w:r w:rsidRPr="00C04961">
        <w:rPr>
          <w:rFonts w:eastAsiaTheme="minorHAnsi"/>
          <w:color w:val="000000" w:themeColor="text1"/>
        </w:rPr>
        <w:t>General Municipal, Surveying, GIS mapping, Right of Way Services, Zoning, Ordinance review,</w:t>
      </w:r>
      <w:r w:rsidRPr="00C04961">
        <w:rPr>
          <w:rFonts w:eastAsiaTheme="minorHAnsi"/>
          <w:color w:val="000000" w:themeColor="text1"/>
          <w:sz w:val="24"/>
          <w:szCs w:val="24"/>
        </w:rPr>
        <w:t xml:space="preserve"> &amp; Comprehensive Planning</w:t>
      </w:r>
    </w:p>
    <w:p w14:paraId="0D411A4C" w14:textId="77777777" w:rsidR="00083251" w:rsidRPr="00C04961" w:rsidRDefault="00083251" w:rsidP="00083251">
      <w:pPr>
        <w:pStyle w:val="ListParagraph"/>
        <w:widowControl w:val="0"/>
        <w:numPr>
          <w:ilvl w:val="0"/>
          <w:numId w:val="5"/>
        </w:numPr>
        <w:tabs>
          <w:tab w:val="left" w:pos="788"/>
          <w:tab w:val="left" w:pos="789"/>
        </w:tabs>
        <w:autoSpaceDE w:val="0"/>
        <w:autoSpaceDN w:val="0"/>
        <w:spacing w:before="1" w:line="243" w:lineRule="exact"/>
        <w:rPr>
          <w:rFonts w:ascii="Times New Roman" w:eastAsiaTheme="minorHAnsi" w:hAnsi="Times New Roman"/>
          <w:color w:val="000000" w:themeColor="text1"/>
        </w:rPr>
      </w:pPr>
      <w:r w:rsidRPr="00C04961">
        <w:rPr>
          <w:rFonts w:ascii="Times New Roman" w:eastAsiaTheme="minorHAnsi" w:hAnsi="Times New Roman"/>
          <w:color w:val="000000" w:themeColor="text1"/>
        </w:rPr>
        <w:t>Municipal Water &amp; Wastewater Systems</w:t>
      </w:r>
    </w:p>
    <w:p w14:paraId="159A83B1" w14:textId="77777777" w:rsidR="00083251" w:rsidRPr="00C04961" w:rsidRDefault="00083251" w:rsidP="00083251">
      <w:pPr>
        <w:pStyle w:val="ListParagraph"/>
        <w:widowControl w:val="0"/>
        <w:numPr>
          <w:ilvl w:val="0"/>
          <w:numId w:val="5"/>
        </w:numPr>
        <w:tabs>
          <w:tab w:val="left" w:pos="788"/>
          <w:tab w:val="left" w:pos="789"/>
        </w:tabs>
        <w:autoSpaceDE w:val="0"/>
        <w:autoSpaceDN w:val="0"/>
        <w:spacing w:line="243" w:lineRule="exact"/>
        <w:rPr>
          <w:rFonts w:ascii="Times New Roman" w:eastAsiaTheme="minorHAnsi" w:hAnsi="Times New Roman"/>
          <w:color w:val="000000" w:themeColor="text1"/>
        </w:rPr>
      </w:pPr>
      <w:r w:rsidRPr="00C04961">
        <w:rPr>
          <w:rFonts w:ascii="Times New Roman" w:eastAsiaTheme="minorHAnsi" w:hAnsi="Times New Roman"/>
          <w:color w:val="000000" w:themeColor="text1"/>
        </w:rPr>
        <w:t>Water Resources – Hydrology &amp; Hydraulics</w:t>
      </w:r>
    </w:p>
    <w:p w14:paraId="63BAEBF9" w14:textId="77777777" w:rsidR="00083251" w:rsidRPr="00C04961" w:rsidRDefault="00083251" w:rsidP="00083251">
      <w:pPr>
        <w:pStyle w:val="ListParagraph"/>
        <w:widowControl w:val="0"/>
        <w:numPr>
          <w:ilvl w:val="0"/>
          <w:numId w:val="5"/>
        </w:numPr>
        <w:tabs>
          <w:tab w:val="left" w:pos="788"/>
          <w:tab w:val="left" w:pos="789"/>
        </w:tabs>
        <w:autoSpaceDE w:val="0"/>
        <w:autoSpaceDN w:val="0"/>
        <w:rPr>
          <w:rFonts w:ascii="Times New Roman" w:eastAsiaTheme="minorHAnsi" w:hAnsi="Times New Roman"/>
          <w:color w:val="000000" w:themeColor="text1"/>
        </w:rPr>
      </w:pPr>
      <w:r w:rsidRPr="00C04961">
        <w:rPr>
          <w:rFonts w:ascii="Times New Roman" w:eastAsiaTheme="minorHAnsi" w:hAnsi="Times New Roman"/>
          <w:color w:val="000000" w:themeColor="text1"/>
        </w:rPr>
        <w:t>Transportation</w:t>
      </w:r>
    </w:p>
    <w:p w14:paraId="14FBA506" w14:textId="77777777" w:rsidR="00083251" w:rsidRPr="00C04961" w:rsidRDefault="00083251" w:rsidP="00083251">
      <w:pPr>
        <w:pStyle w:val="ListParagraph"/>
        <w:widowControl w:val="0"/>
        <w:numPr>
          <w:ilvl w:val="0"/>
          <w:numId w:val="5"/>
        </w:numPr>
        <w:tabs>
          <w:tab w:val="left" w:pos="788"/>
          <w:tab w:val="left" w:pos="789"/>
        </w:tabs>
        <w:autoSpaceDE w:val="0"/>
        <w:autoSpaceDN w:val="0"/>
        <w:rPr>
          <w:rFonts w:ascii="Times New Roman" w:eastAsiaTheme="minorHAnsi" w:hAnsi="Times New Roman"/>
          <w:color w:val="000000" w:themeColor="text1"/>
        </w:rPr>
      </w:pPr>
      <w:r w:rsidRPr="00C04961">
        <w:rPr>
          <w:rFonts w:ascii="Times New Roman" w:eastAsiaTheme="minorHAnsi" w:hAnsi="Times New Roman"/>
          <w:color w:val="000000" w:themeColor="text1"/>
        </w:rPr>
        <w:t xml:space="preserve">Environmental &amp; Permitting </w:t>
      </w:r>
    </w:p>
    <w:p w14:paraId="14F68A6F" w14:textId="77777777" w:rsidR="00083251" w:rsidRPr="00C04961" w:rsidRDefault="00083251" w:rsidP="00083251">
      <w:pPr>
        <w:pStyle w:val="ListParagraph"/>
        <w:numPr>
          <w:ilvl w:val="0"/>
          <w:numId w:val="5"/>
        </w:numPr>
        <w:jc w:val="both"/>
        <w:rPr>
          <w:rFonts w:ascii="Times New Roman" w:hAnsi="Times New Roman"/>
          <w:color w:val="000000" w:themeColor="text1"/>
        </w:rPr>
      </w:pPr>
      <w:r w:rsidRPr="00C04961">
        <w:rPr>
          <w:rFonts w:ascii="Times New Roman" w:hAnsi="Times New Roman"/>
          <w:color w:val="000000" w:themeColor="text1"/>
        </w:rPr>
        <w:t>Construction Engineering</w:t>
      </w:r>
    </w:p>
    <w:p w14:paraId="51298117" w14:textId="77777777" w:rsidR="002F6450" w:rsidRDefault="002F6450" w:rsidP="003E4411">
      <w:pPr>
        <w:spacing w:after="240"/>
        <w:jc w:val="both"/>
        <w:rPr>
          <w:rFonts w:ascii="Times New Roman" w:hAnsi="Times New Roman" w:cs="Times New Roman"/>
          <w:b/>
          <w:sz w:val="24"/>
          <w:szCs w:val="24"/>
        </w:rPr>
      </w:pPr>
    </w:p>
    <w:p w14:paraId="404A351C" w14:textId="77777777" w:rsidR="003E4411" w:rsidRPr="00F752C8" w:rsidRDefault="003E4411" w:rsidP="003E4411">
      <w:pPr>
        <w:spacing w:after="240"/>
        <w:jc w:val="both"/>
        <w:rPr>
          <w:rFonts w:ascii="Times New Roman" w:hAnsi="Times New Roman" w:cs="Times New Roman"/>
          <w:b/>
          <w:sz w:val="24"/>
          <w:szCs w:val="24"/>
        </w:rPr>
      </w:pPr>
      <w:r w:rsidRPr="00F752C8">
        <w:rPr>
          <w:rFonts w:ascii="Times New Roman" w:hAnsi="Times New Roman" w:cs="Times New Roman"/>
          <w:b/>
          <w:sz w:val="24"/>
          <w:szCs w:val="24"/>
        </w:rPr>
        <w:t>Submission Requirements</w:t>
      </w:r>
    </w:p>
    <w:p w14:paraId="79E44045" w14:textId="77777777" w:rsidR="00447AFC" w:rsidRDefault="00447AFC" w:rsidP="00447AFC">
      <w:pPr>
        <w:spacing w:after="240"/>
        <w:jc w:val="both"/>
        <w:rPr>
          <w:rFonts w:ascii="Times New Roman" w:hAnsi="Times New Roman" w:cs="Times New Roman"/>
          <w:b/>
          <w:bCs/>
          <w:sz w:val="24"/>
          <w:szCs w:val="24"/>
        </w:rPr>
      </w:pPr>
      <w:r>
        <w:rPr>
          <w:rFonts w:ascii="Times New Roman" w:hAnsi="Times New Roman" w:cs="Times New Roman"/>
          <w:sz w:val="24"/>
          <w:szCs w:val="24"/>
        </w:rPr>
        <w:t xml:space="preserve">The Qualification </w:t>
      </w:r>
      <w:r w:rsidRPr="00447AFC">
        <w:rPr>
          <w:rFonts w:ascii="Times New Roman" w:hAnsi="Times New Roman" w:cs="Times New Roman"/>
          <w:sz w:val="24"/>
          <w:szCs w:val="24"/>
        </w:rPr>
        <w:t>Statements shall be limited to 20 pages or less and</w:t>
      </w:r>
      <w:r>
        <w:rPr>
          <w:rFonts w:ascii="Times New Roman" w:hAnsi="Times New Roman" w:cs="Times New Roman"/>
          <w:sz w:val="24"/>
          <w:szCs w:val="24"/>
        </w:rPr>
        <w:t xml:space="preserve"> must consist of the following information: </w:t>
      </w:r>
    </w:p>
    <w:p w14:paraId="448293BF"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 Letter describing the contents of the submittal.  </w:t>
      </w:r>
    </w:p>
    <w:p w14:paraId="606AE9D1"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home office location and location of branch offices from which work will be performed. </w:t>
      </w:r>
    </w:p>
    <w:p w14:paraId="0098D231"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primary contact person and contact information. </w:t>
      </w:r>
    </w:p>
    <w:p w14:paraId="01C45E6C"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qualifications. </w:t>
      </w:r>
    </w:p>
    <w:p w14:paraId="656706B0"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description of the respondent’s understanding of municipal engineering issues and services to be provided. </w:t>
      </w:r>
    </w:p>
    <w:p w14:paraId="3C786EC8"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description of up to five projects relevant to the services to be provided, including the ability to meet deadlines and budgets. </w:t>
      </w:r>
    </w:p>
    <w:p w14:paraId="733EBBE8"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Resumes of Engineers, surveyors and technicians available to provide the services requested. Resumes should include their home office address. </w:t>
      </w:r>
    </w:p>
    <w:p w14:paraId="48BB9789" w14:textId="77777777" w:rsidR="00447AFC" w:rsidRDefault="00447AFC" w:rsidP="00447AFC">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Firms the respondent will sub-consult with for additional services, as required (Structural, Electrical, Geotechnical, etc.) </w:t>
      </w:r>
    </w:p>
    <w:p w14:paraId="5FB13E1B" w14:textId="77777777" w:rsidR="003E4411" w:rsidRPr="00F752C8" w:rsidRDefault="003E4411" w:rsidP="003E4411">
      <w:pPr>
        <w:autoSpaceDE w:val="0"/>
        <w:autoSpaceDN w:val="0"/>
        <w:adjustRightInd w:val="0"/>
        <w:jc w:val="both"/>
        <w:rPr>
          <w:rFonts w:ascii="Times New Roman" w:hAnsi="Times New Roman" w:cs="Times New Roman"/>
          <w:color w:val="000000"/>
          <w:sz w:val="24"/>
          <w:szCs w:val="24"/>
        </w:rPr>
      </w:pPr>
    </w:p>
    <w:p w14:paraId="2DA87BC2" w14:textId="77777777" w:rsidR="003E4411" w:rsidRPr="00F752C8" w:rsidRDefault="003E4411" w:rsidP="003E4411">
      <w:pPr>
        <w:autoSpaceDE w:val="0"/>
        <w:autoSpaceDN w:val="0"/>
        <w:adjustRightInd w:val="0"/>
        <w:jc w:val="both"/>
        <w:rPr>
          <w:rFonts w:ascii="Times New Roman" w:hAnsi="Times New Roman" w:cs="Times New Roman"/>
          <w:color w:val="000000"/>
          <w:sz w:val="24"/>
          <w:szCs w:val="24"/>
        </w:rPr>
      </w:pPr>
    </w:p>
    <w:p w14:paraId="33A0952C" w14:textId="77777777" w:rsidR="003E4411" w:rsidRPr="00F752C8" w:rsidRDefault="003E4411" w:rsidP="003E4411">
      <w:pPr>
        <w:spacing w:after="240"/>
        <w:jc w:val="both"/>
        <w:rPr>
          <w:rFonts w:ascii="Times New Roman" w:hAnsi="Times New Roman" w:cs="Times New Roman"/>
          <w:sz w:val="24"/>
          <w:szCs w:val="24"/>
        </w:rPr>
      </w:pPr>
      <w:r>
        <w:rPr>
          <w:rFonts w:ascii="Times New Roman" w:hAnsi="Times New Roman" w:cs="Times New Roman"/>
          <w:b/>
          <w:sz w:val="24"/>
          <w:szCs w:val="24"/>
        </w:rPr>
        <w:t>Selection Criteria</w:t>
      </w:r>
    </w:p>
    <w:p w14:paraId="32878EB4" w14:textId="77777777" w:rsidR="003E4411" w:rsidRPr="00F752C8" w:rsidRDefault="003E4411" w:rsidP="003E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752C8">
        <w:rPr>
          <w:rFonts w:ascii="Times New Roman" w:hAnsi="Times New Roman" w:cs="Times New Roman"/>
          <w:sz w:val="24"/>
          <w:szCs w:val="24"/>
        </w:rPr>
        <w:t xml:space="preserve">The </w:t>
      </w:r>
      <w:r>
        <w:rPr>
          <w:rFonts w:ascii="Times New Roman" w:hAnsi="Times New Roman" w:cs="Times New Roman"/>
          <w:sz w:val="24"/>
          <w:szCs w:val="24"/>
        </w:rPr>
        <w:t>City</w:t>
      </w:r>
      <w:r w:rsidRPr="00F752C8">
        <w:rPr>
          <w:rFonts w:ascii="Times New Roman" w:hAnsi="Times New Roman" w:cs="Times New Roman"/>
          <w:sz w:val="24"/>
          <w:szCs w:val="24"/>
        </w:rPr>
        <w:t xml:space="preserve"> will evaluate each Respondent </w:t>
      </w:r>
      <w:r>
        <w:rPr>
          <w:rFonts w:ascii="Times New Roman" w:hAnsi="Times New Roman" w:cs="Times New Roman"/>
          <w:sz w:val="24"/>
          <w:szCs w:val="24"/>
        </w:rPr>
        <w:t>on the basis of the following criteria</w:t>
      </w:r>
      <w:r w:rsidRPr="00F752C8">
        <w:rPr>
          <w:rFonts w:ascii="Times New Roman" w:hAnsi="Times New Roman" w:cs="Times New Roman"/>
          <w:sz w:val="24"/>
          <w:szCs w:val="24"/>
        </w:rPr>
        <w:t xml:space="preserve">: </w:t>
      </w:r>
    </w:p>
    <w:p w14:paraId="157A6171" w14:textId="77777777" w:rsidR="003E4411" w:rsidRPr="00F752C8" w:rsidRDefault="003E4411" w:rsidP="003E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12F8DB8F"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color w:val="000000"/>
          <w:sz w:val="24"/>
          <w:szCs w:val="24"/>
        </w:rPr>
        <w:t xml:space="preserve">Professional qualifications necessary for satisfactory performance of requested services, including past performance on behalf of the </w:t>
      </w:r>
      <w:r>
        <w:rPr>
          <w:rFonts w:ascii="Times New Roman" w:hAnsi="Times New Roman" w:cs="Times New Roman"/>
          <w:color w:val="000000"/>
          <w:sz w:val="24"/>
          <w:szCs w:val="24"/>
        </w:rPr>
        <w:t>City</w:t>
      </w:r>
      <w:r w:rsidRPr="00F752C8">
        <w:rPr>
          <w:rFonts w:ascii="Times New Roman" w:hAnsi="Times New Roman" w:cs="Times New Roman"/>
          <w:color w:val="000000"/>
          <w:sz w:val="24"/>
          <w:szCs w:val="24"/>
        </w:rPr>
        <w:t xml:space="preserve"> and on similar projects;</w:t>
      </w:r>
    </w:p>
    <w:p w14:paraId="700BB691"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color w:val="000000"/>
          <w:sz w:val="24"/>
          <w:szCs w:val="24"/>
        </w:rPr>
        <w:t>Qualifications of personnel;</w:t>
      </w:r>
    </w:p>
    <w:p w14:paraId="0C67CCAB"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sz w:val="24"/>
          <w:szCs w:val="24"/>
        </w:rPr>
        <w:t>Ability and willingness to meet time and budget requirements</w:t>
      </w:r>
      <w:r>
        <w:rPr>
          <w:rFonts w:ascii="Times New Roman" w:hAnsi="Times New Roman" w:cs="Times New Roman"/>
          <w:sz w:val="24"/>
          <w:szCs w:val="24"/>
        </w:rPr>
        <w:t>;</w:t>
      </w:r>
    </w:p>
    <w:p w14:paraId="0523767F"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sz w:val="24"/>
          <w:szCs w:val="24"/>
        </w:rPr>
        <w:t>Location, with higher priority given to firms headquartered in North Dakota</w:t>
      </w:r>
      <w:r>
        <w:rPr>
          <w:rFonts w:ascii="Times New Roman" w:hAnsi="Times New Roman" w:cs="Times New Roman"/>
          <w:sz w:val="24"/>
          <w:szCs w:val="24"/>
        </w:rPr>
        <w:t>;</w:t>
      </w:r>
    </w:p>
    <w:p w14:paraId="3C85865B"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sz w:val="24"/>
          <w:szCs w:val="24"/>
        </w:rPr>
        <w:t>Recent, current, and projected workloads</w:t>
      </w:r>
      <w:r>
        <w:rPr>
          <w:rFonts w:ascii="Times New Roman" w:hAnsi="Times New Roman" w:cs="Times New Roman"/>
          <w:color w:val="000000"/>
          <w:sz w:val="24"/>
          <w:szCs w:val="24"/>
        </w:rPr>
        <w:t>;</w:t>
      </w:r>
    </w:p>
    <w:p w14:paraId="69802EF1" w14:textId="77777777" w:rsidR="003E4411" w:rsidRPr="00F752C8"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color w:val="000000"/>
          <w:sz w:val="24"/>
          <w:szCs w:val="24"/>
        </w:rPr>
        <w:t>Related experience on similar</w:t>
      </w:r>
      <w:r>
        <w:rPr>
          <w:rFonts w:ascii="Times New Roman" w:hAnsi="Times New Roman" w:cs="Times New Roman"/>
          <w:color w:val="000000"/>
          <w:sz w:val="24"/>
          <w:szCs w:val="24"/>
        </w:rPr>
        <w:t xml:space="preserve"> projects; and</w:t>
      </w:r>
    </w:p>
    <w:p w14:paraId="7595C43D" w14:textId="77777777" w:rsidR="003E4411" w:rsidRDefault="003E4411" w:rsidP="003E4411">
      <w:pPr>
        <w:numPr>
          <w:ilvl w:val="0"/>
          <w:numId w:val="2"/>
        </w:numPr>
        <w:autoSpaceDE w:val="0"/>
        <w:autoSpaceDN w:val="0"/>
        <w:adjustRightInd w:val="0"/>
        <w:jc w:val="both"/>
        <w:rPr>
          <w:rFonts w:ascii="Times New Roman" w:hAnsi="Times New Roman" w:cs="Times New Roman"/>
          <w:color w:val="000000"/>
          <w:sz w:val="24"/>
          <w:szCs w:val="24"/>
        </w:rPr>
      </w:pPr>
      <w:r w:rsidRPr="00F752C8">
        <w:rPr>
          <w:rFonts w:ascii="Times New Roman" w:hAnsi="Times New Roman" w:cs="Times New Roman"/>
          <w:sz w:val="24"/>
          <w:szCs w:val="24"/>
        </w:rPr>
        <w:t xml:space="preserve">Recent and current work for the </w:t>
      </w:r>
      <w:r>
        <w:rPr>
          <w:rFonts w:ascii="Times New Roman" w:hAnsi="Times New Roman" w:cs="Times New Roman"/>
          <w:sz w:val="24"/>
          <w:szCs w:val="24"/>
        </w:rPr>
        <w:t>City.</w:t>
      </w:r>
    </w:p>
    <w:p w14:paraId="0D965F8F" w14:textId="77777777" w:rsidR="003E4411" w:rsidRPr="00CF3A78" w:rsidRDefault="003E4411" w:rsidP="003E4411">
      <w:pPr>
        <w:autoSpaceDE w:val="0"/>
        <w:autoSpaceDN w:val="0"/>
        <w:adjustRightInd w:val="0"/>
        <w:ind w:left="720"/>
        <w:jc w:val="both"/>
        <w:rPr>
          <w:rFonts w:ascii="Times New Roman" w:hAnsi="Times New Roman" w:cs="Times New Roman"/>
          <w:color w:val="000000"/>
          <w:sz w:val="24"/>
          <w:szCs w:val="24"/>
        </w:rPr>
      </w:pPr>
      <w:r w:rsidRPr="00CF3A78">
        <w:rPr>
          <w:rFonts w:ascii="Times New Roman" w:hAnsi="Times New Roman" w:cs="Times New Roman"/>
          <w:sz w:val="24"/>
          <w:szCs w:val="24"/>
        </w:rPr>
        <w:tab/>
      </w:r>
      <w:r w:rsidRPr="00CF3A78">
        <w:rPr>
          <w:rFonts w:ascii="Times New Roman" w:hAnsi="Times New Roman" w:cs="Times New Roman"/>
          <w:sz w:val="24"/>
          <w:szCs w:val="24"/>
        </w:rPr>
        <w:tab/>
      </w:r>
    </w:p>
    <w:p w14:paraId="5CDCAD1D" w14:textId="77777777" w:rsidR="003E4411" w:rsidRPr="00150639" w:rsidRDefault="003E4411" w:rsidP="003E4411">
      <w:pPr>
        <w:rPr>
          <w:sz w:val="24"/>
          <w:szCs w:val="24"/>
          <w:highlight w:val="green"/>
        </w:rPr>
        <w:sectPr w:rsidR="003E4411" w:rsidRPr="00150639" w:rsidSect="00150639">
          <w:pgSz w:w="11910" w:h="16840"/>
          <w:pgMar w:top="1580" w:right="1660" w:bottom="280" w:left="1420" w:header="720" w:footer="720" w:gutter="0"/>
          <w:cols w:space="720"/>
        </w:sectPr>
      </w:pPr>
    </w:p>
    <w:p w14:paraId="18EA2C45" w14:textId="77777777" w:rsidR="003E4411" w:rsidRPr="00150639" w:rsidRDefault="003E4411" w:rsidP="003E4411">
      <w:pPr>
        <w:pStyle w:val="BodyText"/>
        <w:rPr>
          <w:rFonts w:eastAsiaTheme="minorHAnsi"/>
          <w:sz w:val="24"/>
          <w:szCs w:val="24"/>
          <w:highlight w:val="green"/>
        </w:rPr>
      </w:pPr>
    </w:p>
    <w:p w14:paraId="6AB11AC5" w14:textId="77777777" w:rsidR="003E4411" w:rsidRPr="00150639" w:rsidRDefault="003E4411" w:rsidP="003E4411">
      <w:pPr>
        <w:pStyle w:val="BodyText"/>
        <w:rPr>
          <w:rFonts w:eastAsiaTheme="minorHAnsi"/>
          <w:sz w:val="24"/>
          <w:szCs w:val="24"/>
          <w:highlight w:val="green"/>
        </w:rPr>
      </w:pPr>
    </w:p>
    <w:p w14:paraId="275CF140" w14:textId="77777777" w:rsidR="00C04961" w:rsidRDefault="00C04961" w:rsidP="00C04961">
      <w:pPr>
        <w:pStyle w:val="BodyText"/>
      </w:pPr>
    </w:p>
    <w:p w14:paraId="339FFD7E" w14:textId="77777777" w:rsidR="003E4411" w:rsidRPr="00150639" w:rsidRDefault="003E4411" w:rsidP="003E4411">
      <w:pPr>
        <w:pStyle w:val="BodyText"/>
        <w:rPr>
          <w:rFonts w:eastAsiaTheme="minorHAnsi"/>
          <w:sz w:val="24"/>
          <w:szCs w:val="24"/>
          <w:highlight w:val="green"/>
        </w:rPr>
      </w:pPr>
    </w:p>
    <w:p w14:paraId="1BCC8B10" w14:textId="77777777" w:rsidR="002F6450" w:rsidRPr="00AE5DB2" w:rsidRDefault="002F6450" w:rsidP="002F6450">
      <w:pPr>
        <w:autoSpaceDE w:val="0"/>
        <w:autoSpaceDN w:val="0"/>
        <w:adjustRightInd w:val="0"/>
        <w:jc w:val="both"/>
        <w:rPr>
          <w:rFonts w:ascii="Times New Roman" w:hAnsi="Times New Roman" w:cs="Times New Roman"/>
          <w:sz w:val="24"/>
          <w:szCs w:val="24"/>
        </w:rPr>
      </w:pPr>
      <w:r w:rsidRPr="00447AFC">
        <w:rPr>
          <w:rFonts w:ascii="Times New Roman" w:hAnsi="Times New Roman" w:cs="Times New Roman"/>
          <w:sz w:val="24"/>
          <w:szCs w:val="24"/>
        </w:rPr>
        <w:t xml:space="preserve">Respondents must submit </w:t>
      </w:r>
      <w:r w:rsidR="00447AFC" w:rsidRPr="00447AFC">
        <w:rPr>
          <w:rFonts w:ascii="Times New Roman" w:hAnsi="Times New Roman" w:cs="Times New Roman"/>
          <w:sz w:val="24"/>
          <w:szCs w:val="24"/>
        </w:rPr>
        <w:t>ten (10)</w:t>
      </w:r>
      <w:r w:rsidRPr="00447AFC">
        <w:rPr>
          <w:rFonts w:ascii="Times New Roman" w:hAnsi="Times New Roman" w:cs="Times New Roman"/>
          <w:sz w:val="24"/>
          <w:szCs w:val="24"/>
        </w:rPr>
        <w:t xml:space="preserve"> hard copies of the Qualification Statement to the City by </w:t>
      </w:r>
      <w:r w:rsidR="00447AFC" w:rsidRPr="00447AFC">
        <w:rPr>
          <w:rFonts w:ascii="Times New Roman" w:hAnsi="Times New Roman" w:cs="Times New Roman"/>
          <w:sz w:val="24"/>
          <w:szCs w:val="24"/>
        </w:rPr>
        <w:t>4:00</w:t>
      </w:r>
      <w:r w:rsidRPr="00447AFC">
        <w:rPr>
          <w:rFonts w:ascii="Times New Roman" w:hAnsi="Times New Roman" w:cs="Times New Roman"/>
          <w:sz w:val="24"/>
          <w:szCs w:val="24"/>
        </w:rPr>
        <w:t xml:space="preserve"> p.m. on </w:t>
      </w:r>
      <w:r w:rsidR="00447AFC" w:rsidRPr="00447AFC">
        <w:rPr>
          <w:rFonts w:ascii="Times New Roman" w:hAnsi="Times New Roman" w:cs="Times New Roman"/>
          <w:sz w:val="24"/>
          <w:szCs w:val="24"/>
        </w:rPr>
        <w:t>Wednesday, May 13</w:t>
      </w:r>
      <w:r w:rsidR="00447AFC" w:rsidRPr="00447AFC">
        <w:rPr>
          <w:rFonts w:ascii="Times New Roman" w:hAnsi="Times New Roman" w:cs="Times New Roman"/>
          <w:sz w:val="24"/>
          <w:szCs w:val="24"/>
          <w:vertAlign w:val="superscript"/>
        </w:rPr>
        <w:t>th</w:t>
      </w:r>
      <w:r w:rsidR="00447AFC" w:rsidRPr="00447AFC">
        <w:rPr>
          <w:rFonts w:ascii="Times New Roman" w:hAnsi="Times New Roman" w:cs="Times New Roman"/>
          <w:sz w:val="24"/>
          <w:szCs w:val="24"/>
        </w:rPr>
        <w:t>, 2020.</w:t>
      </w:r>
    </w:p>
    <w:p w14:paraId="10FFB8CF" w14:textId="77777777" w:rsidR="002F6450" w:rsidRPr="00F752C8" w:rsidRDefault="002F6450" w:rsidP="002F6450">
      <w:pPr>
        <w:autoSpaceDE w:val="0"/>
        <w:autoSpaceDN w:val="0"/>
        <w:adjustRightInd w:val="0"/>
        <w:jc w:val="both"/>
        <w:rPr>
          <w:rFonts w:ascii="Times New Roman" w:hAnsi="Times New Roman" w:cs="Times New Roman"/>
          <w:color w:val="000000"/>
          <w:sz w:val="24"/>
          <w:szCs w:val="24"/>
        </w:rPr>
      </w:pPr>
    </w:p>
    <w:p w14:paraId="3D61A86D" w14:textId="77777777" w:rsidR="002F6450" w:rsidRDefault="002F6450" w:rsidP="002F6450">
      <w:pPr>
        <w:rPr>
          <w:b/>
          <w:bCs/>
        </w:rPr>
      </w:pPr>
      <w:r>
        <w:rPr>
          <w:b/>
          <w:bCs/>
        </w:rPr>
        <w:t>Diane Affeldt, City Auditor</w:t>
      </w:r>
    </w:p>
    <w:p w14:paraId="66874585" w14:textId="77777777" w:rsidR="002F6450" w:rsidRDefault="002F6450" w:rsidP="002F6450">
      <w:pPr>
        <w:rPr>
          <w:b/>
          <w:bCs/>
        </w:rPr>
      </w:pPr>
      <w:r>
        <w:rPr>
          <w:b/>
          <w:bCs/>
        </w:rPr>
        <w:t>City of Garrison</w:t>
      </w:r>
    </w:p>
    <w:p w14:paraId="6E82FD0B" w14:textId="77777777" w:rsidR="002F6450" w:rsidRDefault="002F6450" w:rsidP="002F6450">
      <w:pPr>
        <w:rPr>
          <w:b/>
          <w:bCs/>
        </w:rPr>
      </w:pPr>
      <w:r>
        <w:rPr>
          <w:b/>
          <w:bCs/>
        </w:rPr>
        <w:t>PO Box 459</w:t>
      </w:r>
    </w:p>
    <w:p w14:paraId="32328742" w14:textId="77777777" w:rsidR="002F6450" w:rsidRDefault="002F6450" w:rsidP="002F6450">
      <w:pPr>
        <w:rPr>
          <w:b/>
          <w:bCs/>
        </w:rPr>
      </w:pPr>
      <w:r>
        <w:rPr>
          <w:b/>
          <w:bCs/>
        </w:rPr>
        <w:t>Garrison, ND 58540</w:t>
      </w:r>
    </w:p>
    <w:p w14:paraId="577BB6FB" w14:textId="77777777" w:rsidR="002F6450" w:rsidRDefault="002F6450" w:rsidP="002F6450">
      <w:pPr>
        <w:rPr>
          <w:b/>
          <w:bCs/>
        </w:rPr>
      </w:pPr>
      <w:r>
        <w:rPr>
          <w:b/>
          <w:bCs/>
        </w:rPr>
        <w:t>701-463-2600</w:t>
      </w:r>
    </w:p>
    <w:p w14:paraId="4027AA61" w14:textId="77777777" w:rsidR="002F6450" w:rsidRDefault="003D6A2F" w:rsidP="002F6450">
      <w:pPr>
        <w:rPr>
          <w:b/>
          <w:bCs/>
        </w:rPr>
      </w:pPr>
      <w:hyperlink r:id="rId5" w:history="1">
        <w:r w:rsidR="002F6450">
          <w:rPr>
            <w:rStyle w:val="Hyperlink"/>
            <w:b/>
            <w:bCs/>
          </w:rPr>
          <w:t>garrisoncity@rtc.coop</w:t>
        </w:r>
      </w:hyperlink>
    </w:p>
    <w:p w14:paraId="4CC013FE" w14:textId="77777777" w:rsidR="003E4411" w:rsidRPr="00150639" w:rsidRDefault="003E4411" w:rsidP="003E4411">
      <w:pPr>
        <w:pStyle w:val="BodyText"/>
        <w:spacing w:before="7"/>
        <w:rPr>
          <w:rFonts w:eastAsiaTheme="minorHAnsi"/>
          <w:sz w:val="24"/>
          <w:szCs w:val="24"/>
          <w:highlight w:val="green"/>
        </w:rPr>
      </w:pPr>
    </w:p>
    <w:p w14:paraId="7FCBDF6C" w14:textId="77777777" w:rsidR="003E4411" w:rsidRPr="00AE5DB2" w:rsidRDefault="003E4411" w:rsidP="002F6450">
      <w:pPr>
        <w:pStyle w:val="BodyText"/>
        <w:spacing w:before="1"/>
        <w:ind w:right="37"/>
        <w:jc w:val="both"/>
        <w:rPr>
          <w:rFonts w:eastAsiaTheme="minorHAnsi"/>
          <w:color w:val="000000" w:themeColor="text1"/>
          <w:sz w:val="24"/>
          <w:szCs w:val="24"/>
        </w:rPr>
      </w:pPr>
      <w:r w:rsidRPr="00AE5DB2">
        <w:rPr>
          <w:rFonts w:eastAsiaTheme="minorHAnsi"/>
          <w:color w:val="000000" w:themeColor="text1"/>
          <w:sz w:val="24"/>
          <w:szCs w:val="24"/>
        </w:rPr>
        <w:t xml:space="preserve">The City will evaluate all Qualification Statements and will rank firms based on the above criteria.  The City may choose to conduct interviews with </w:t>
      </w:r>
      <w:r w:rsidR="00C04961" w:rsidRPr="00AE5DB2">
        <w:rPr>
          <w:rFonts w:eastAsiaTheme="minorHAnsi"/>
          <w:color w:val="000000" w:themeColor="text1"/>
          <w:sz w:val="24"/>
          <w:szCs w:val="24"/>
        </w:rPr>
        <w:t xml:space="preserve">one or more firms.   </w:t>
      </w:r>
      <w:r w:rsidRPr="00AE5DB2">
        <w:rPr>
          <w:rFonts w:eastAsiaTheme="minorHAnsi"/>
          <w:color w:val="000000" w:themeColor="text1"/>
          <w:sz w:val="24"/>
          <w:szCs w:val="24"/>
        </w:rPr>
        <w:t xml:space="preserve">The City will select the top-rated firm and will enter into contract negotiations with that firm.  The City will provide written notice of its decision to all Respondents.  </w:t>
      </w:r>
    </w:p>
    <w:p w14:paraId="4B471E81" w14:textId="77777777" w:rsidR="00C04961" w:rsidRPr="00AE5DB2" w:rsidRDefault="00C04961" w:rsidP="00AE5DB2">
      <w:pPr>
        <w:spacing w:after="240"/>
        <w:jc w:val="both"/>
        <w:rPr>
          <w:rFonts w:ascii="Times New Roman" w:hAnsi="Times New Roman" w:cs="Times New Roman"/>
          <w:color w:val="000000" w:themeColor="text1"/>
          <w:sz w:val="24"/>
          <w:szCs w:val="24"/>
        </w:rPr>
      </w:pPr>
    </w:p>
    <w:p w14:paraId="026A26D7" w14:textId="77777777" w:rsidR="003E4411" w:rsidRPr="00AE5DB2" w:rsidRDefault="00AE5DB2" w:rsidP="00AE5DB2">
      <w:pPr>
        <w:jc w:val="both"/>
        <w:rPr>
          <w:rFonts w:ascii="Times New Roman" w:hAnsi="Times New Roman" w:cs="Times New Roman"/>
          <w:color w:val="000000" w:themeColor="text1"/>
          <w:sz w:val="24"/>
          <w:szCs w:val="24"/>
        </w:rPr>
      </w:pPr>
      <w:r w:rsidRPr="00447AFC">
        <w:rPr>
          <w:rFonts w:ascii="Times New Roman" w:hAnsi="Times New Roman" w:cs="Times New Roman"/>
          <w:color w:val="000000" w:themeColor="text1"/>
          <w:sz w:val="24"/>
          <w:szCs w:val="24"/>
        </w:rPr>
        <w:t xml:space="preserve">Respondent are prohibited from contacting any representative of the City regarding this RFQ. Any questions must be asked in writing and will be shared with other respondents.  All questions must be received by </w:t>
      </w:r>
      <w:r w:rsidR="00447AFC" w:rsidRPr="00447AFC">
        <w:rPr>
          <w:rFonts w:ascii="Times New Roman" w:hAnsi="Times New Roman" w:cs="Times New Roman"/>
          <w:color w:val="000000" w:themeColor="text1"/>
          <w:sz w:val="24"/>
          <w:szCs w:val="24"/>
        </w:rPr>
        <w:t>May 6th</w:t>
      </w:r>
      <w:r w:rsidRPr="00447AFC">
        <w:rPr>
          <w:rFonts w:ascii="Times New Roman" w:hAnsi="Times New Roman" w:cs="Times New Roman"/>
          <w:color w:val="000000" w:themeColor="text1"/>
          <w:sz w:val="24"/>
          <w:szCs w:val="24"/>
        </w:rPr>
        <w:t xml:space="preserve">, 2020. Questions can be e-mailed to the city auditor </w:t>
      </w:r>
      <w:hyperlink r:id="rId6" w:history="1">
        <w:r w:rsidRPr="00447AFC">
          <w:rPr>
            <w:rStyle w:val="Hyperlink"/>
            <w:b/>
            <w:bCs/>
          </w:rPr>
          <w:t>garrisoncity@rtc.coop</w:t>
        </w:r>
      </w:hyperlink>
      <w:r w:rsidRPr="00447AFC">
        <w:rPr>
          <w:rFonts w:ascii="Times New Roman" w:hAnsi="Times New Roman" w:cs="Times New Roman"/>
          <w:color w:val="000000" w:themeColor="text1"/>
          <w:sz w:val="24"/>
          <w:szCs w:val="24"/>
        </w:rPr>
        <w:t>.</w:t>
      </w:r>
      <w:r w:rsidRPr="00AE5DB2">
        <w:rPr>
          <w:rFonts w:ascii="Times New Roman" w:hAnsi="Times New Roman" w:cs="Times New Roman"/>
          <w:color w:val="000000" w:themeColor="text1"/>
          <w:sz w:val="24"/>
          <w:szCs w:val="24"/>
        </w:rPr>
        <w:t xml:space="preserve"> T</w:t>
      </w:r>
      <w:r w:rsidR="003E4411" w:rsidRPr="00AE5DB2">
        <w:rPr>
          <w:rFonts w:ascii="Times New Roman" w:hAnsi="Times New Roman" w:cs="Times New Roman"/>
          <w:color w:val="000000" w:themeColor="text1"/>
          <w:sz w:val="24"/>
          <w:szCs w:val="24"/>
        </w:rPr>
        <w:t>he City reserves the right, in its discretion, to waive any deficiencies in any submissions, and to accept or reject any and all Qualification Statements submitted.  The City is not responsible for the costs of proposal or interview preparation.</w:t>
      </w:r>
    </w:p>
    <w:p w14:paraId="3D60AFC4" w14:textId="77777777" w:rsidR="003E4411" w:rsidRDefault="003E4411" w:rsidP="003E4411">
      <w:pPr>
        <w:ind w:left="5040" w:firstLine="720"/>
        <w:rPr>
          <w:b/>
          <w:bCs/>
        </w:rPr>
      </w:pPr>
      <w:r>
        <w:rPr>
          <w:b/>
          <w:bCs/>
        </w:rPr>
        <w:t>Diane Affeldt, City Auditor</w:t>
      </w:r>
    </w:p>
    <w:p w14:paraId="4143CBBF" w14:textId="77777777" w:rsidR="003E4411" w:rsidRDefault="003E4411" w:rsidP="003E4411">
      <w:pPr>
        <w:ind w:left="5040" w:firstLine="720"/>
        <w:rPr>
          <w:b/>
          <w:bCs/>
        </w:rPr>
      </w:pPr>
      <w:r>
        <w:rPr>
          <w:b/>
          <w:bCs/>
        </w:rPr>
        <w:t>City of Garrison</w:t>
      </w:r>
    </w:p>
    <w:p w14:paraId="60EC2B30" w14:textId="77777777" w:rsidR="003E4411" w:rsidRPr="003E4411" w:rsidRDefault="003E4411" w:rsidP="003E4411"/>
    <w:sectPr w:rsidR="003E4411" w:rsidRPr="003E4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C7D"/>
    <w:multiLevelType w:val="hybridMultilevel"/>
    <w:tmpl w:val="2D36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353A"/>
    <w:multiLevelType w:val="hybridMultilevel"/>
    <w:tmpl w:val="677A4974"/>
    <w:lvl w:ilvl="0" w:tplc="7488F256">
      <w:numFmt w:val="bullet"/>
      <w:lvlText w:val="-"/>
      <w:lvlJc w:val="left"/>
      <w:pPr>
        <w:ind w:left="100" w:hanging="328"/>
      </w:pPr>
      <w:rPr>
        <w:rFonts w:ascii="Verdana" w:eastAsia="Verdana" w:hAnsi="Verdana" w:cs="Verdana" w:hint="default"/>
        <w:w w:val="99"/>
        <w:sz w:val="20"/>
        <w:szCs w:val="20"/>
      </w:rPr>
    </w:lvl>
    <w:lvl w:ilvl="1" w:tplc="7340D282">
      <w:numFmt w:val="bullet"/>
      <w:lvlText w:val="•"/>
      <w:lvlJc w:val="left"/>
      <w:pPr>
        <w:ind w:left="1042" w:hanging="328"/>
      </w:pPr>
      <w:rPr>
        <w:rFonts w:hint="default"/>
      </w:rPr>
    </w:lvl>
    <w:lvl w:ilvl="2" w:tplc="693C8896">
      <w:numFmt w:val="bullet"/>
      <w:lvlText w:val="•"/>
      <w:lvlJc w:val="left"/>
      <w:pPr>
        <w:ind w:left="1984" w:hanging="328"/>
      </w:pPr>
      <w:rPr>
        <w:rFonts w:hint="default"/>
      </w:rPr>
    </w:lvl>
    <w:lvl w:ilvl="3" w:tplc="81261456">
      <w:numFmt w:val="bullet"/>
      <w:lvlText w:val="•"/>
      <w:lvlJc w:val="left"/>
      <w:pPr>
        <w:ind w:left="2926" w:hanging="328"/>
      </w:pPr>
      <w:rPr>
        <w:rFonts w:hint="default"/>
      </w:rPr>
    </w:lvl>
    <w:lvl w:ilvl="4" w:tplc="937A4188">
      <w:numFmt w:val="bullet"/>
      <w:lvlText w:val="•"/>
      <w:lvlJc w:val="left"/>
      <w:pPr>
        <w:ind w:left="3868" w:hanging="328"/>
      </w:pPr>
      <w:rPr>
        <w:rFonts w:hint="default"/>
      </w:rPr>
    </w:lvl>
    <w:lvl w:ilvl="5" w:tplc="6D9A1098">
      <w:numFmt w:val="bullet"/>
      <w:lvlText w:val="•"/>
      <w:lvlJc w:val="left"/>
      <w:pPr>
        <w:ind w:left="4810" w:hanging="328"/>
      </w:pPr>
      <w:rPr>
        <w:rFonts w:hint="default"/>
      </w:rPr>
    </w:lvl>
    <w:lvl w:ilvl="6" w:tplc="EB305764">
      <w:numFmt w:val="bullet"/>
      <w:lvlText w:val="•"/>
      <w:lvlJc w:val="left"/>
      <w:pPr>
        <w:ind w:left="5752" w:hanging="328"/>
      </w:pPr>
      <w:rPr>
        <w:rFonts w:hint="default"/>
      </w:rPr>
    </w:lvl>
    <w:lvl w:ilvl="7" w:tplc="1A16175A">
      <w:numFmt w:val="bullet"/>
      <w:lvlText w:val="•"/>
      <w:lvlJc w:val="left"/>
      <w:pPr>
        <w:ind w:left="6694" w:hanging="328"/>
      </w:pPr>
      <w:rPr>
        <w:rFonts w:hint="default"/>
      </w:rPr>
    </w:lvl>
    <w:lvl w:ilvl="8" w:tplc="15C0BAEC">
      <w:numFmt w:val="bullet"/>
      <w:lvlText w:val="•"/>
      <w:lvlJc w:val="left"/>
      <w:pPr>
        <w:ind w:left="7636" w:hanging="328"/>
      </w:pPr>
      <w:rPr>
        <w:rFonts w:hint="default"/>
      </w:rPr>
    </w:lvl>
  </w:abstractNum>
  <w:abstractNum w:abstractNumId="2" w15:restartNumberingAfterBreak="0">
    <w:nsid w:val="182D39ED"/>
    <w:multiLevelType w:val="hybridMultilevel"/>
    <w:tmpl w:val="14A0ABCE"/>
    <w:lvl w:ilvl="0" w:tplc="87487EE2">
      <w:start w:val="1"/>
      <w:numFmt w:val="decimal"/>
      <w:lvlText w:val="%1."/>
      <w:lvlJc w:val="left"/>
      <w:pPr>
        <w:ind w:left="820" w:hanging="360"/>
        <w:jc w:val="left"/>
      </w:pPr>
      <w:rPr>
        <w:rFonts w:ascii="Times New Roman" w:eastAsia="Times New Roman" w:hAnsi="Times New Roman" w:cs="Times New Roman" w:hint="default"/>
        <w:spacing w:val="0"/>
        <w:w w:val="99"/>
        <w:sz w:val="20"/>
        <w:szCs w:val="20"/>
      </w:rPr>
    </w:lvl>
    <w:lvl w:ilvl="1" w:tplc="37B22CB4">
      <w:numFmt w:val="bullet"/>
      <w:lvlText w:val="•"/>
      <w:lvlJc w:val="left"/>
      <w:pPr>
        <w:ind w:left="1690" w:hanging="360"/>
      </w:pPr>
      <w:rPr>
        <w:rFonts w:hint="default"/>
      </w:rPr>
    </w:lvl>
    <w:lvl w:ilvl="2" w:tplc="6332F08A">
      <w:numFmt w:val="bullet"/>
      <w:lvlText w:val="•"/>
      <w:lvlJc w:val="left"/>
      <w:pPr>
        <w:ind w:left="2560" w:hanging="360"/>
      </w:pPr>
      <w:rPr>
        <w:rFonts w:hint="default"/>
      </w:rPr>
    </w:lvl>
    <w:lvl w:ilvl="3" w:tplc="7A7C4FF2">
      <w:numFmt w:val="bullet"/>
      <w:lvlText w:val="•"/>
      <w:lvlJc w:val="left"/>
      <w:pPr>
        <w:ind w:left="3430" w:hanging="360"/>
      </w:pPr>
      <w:rPr>
        <w:rFonts w:hint="default"/>
      </w:rPr>
    </w:lvl>
    <w:lvl w:ilvl="4" w:tplc="7B2491D0">
      <w:numFmt w:val="bullet"/>
      <w:lvlText w:val="•"/>
      <w:lvlJc w:val="left"/>
      <w:pPr>
        <w:ind w:left="4300" w:hanging="360"/>
      </w:pPr>
      <w:rPr>
        <w:rFonts w:hint="default"/>
      </w:rPr>
    </w:lvl>
    <w:lvl w:ilvl="5" w:tplc="68AAD2EE">
      <w:numFmt w:val="bullet"/>
      <w:lvlText w:val="•"/>
      <w:lvlJc w:val="left"/>
      <w:pPr>
        <w:ind w:left="5170" w:hanging="360"/>
      </w:pPr>
      <w:rPr>
        <w:rFonts w:hint="default"/>
      </w:rPr>
    </w:lvl>
    <w:lvl w:ilvl="6" w:tplc="75361BE8">
      <w:numFmt w:val="bullet"/>
      <w:lvlText w:val="•"/>
      <w:lvlJc w:val="left"/>
      <w:pPr>
        <w:ind w:left="6040" w:hanging="360"/>
      </w:pPr>
      <w:rPr>
        <w:rFonts w:hint="default"/>
      </w:rPr>
    </w:lvl>
    <w:lvl w:ilvl="7" w:tplc="F8A69EDA">
      <w:numFmt w:val="bullet"/>
      <w:lvlText w:val="•"/>
      <w:lvlJc w:val="left"/>
      <w:pPr>
        <w:ind w:left="6910" w:hanging="360"/>
      </w:pPr>
      <w:rPr>
        <w:rFonts w:hint="default"/>
      </w:rPr>
    </w:lvl>
    <w:lvl w:ilvl="8" w:tplc="A254E51E">
      <w:numFmt w:val="bullet"/>
      <w:lvlText w:val="•"/>
      <w:lvlJc w:val="left"/>
      <w:pPr>
        <w:ind w:left="7780" w:hanging="360"/>
      </w:pPr>
      <w:rPr>
        <w:rFonts w:hint="default"/>
      </w:rPr>
    </w:lvl>
  </w:abstractNum>
  <w:abstractNum w:abstractNumId="3" w15:restartNumberingAfterBreak="0">
    <w:nsid w:val="1FBA5867"/>
    <w:multiLevelType w:val="hybridMultilevel"/>
    <w:tmpl w:val="D72AFFC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F4FF0"/>
    <w:multiLevelType w:val="hybridMultilevel"/>
    <w:tmpl w:val="F266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474FE"/>
    <w:multiLevelType w:val="hybridMultilevel"/>
    <w:tmpl w:val="15465CBE"/>
    <w:lvl w:ilvl="0" w:tplc="6AF81F3C">
      <w:start w:val="1"/>
      <w:numFmt w:val="decimal"/>
      <w:lvlText w:val="%1."/>
      <w:lvlJc w:val="left"/>
      <w:pPr>
        <w:ind w:left="1121" w:hanging="284"/>
        <w:jc w:val="left"/>
      </w:pPr>
      <w:rPr>
        <w:rFonts w:hint="default"/>
        <w:spacing w:val="-13"/>
        <w:w w:val="99"/>
      </w:rPr>
    </w:lvl>
    <w:lvl w:ilvl="1" w:tplc="85AC8D30">
      <w:numFmt w:val="bullet"/>
      <w:lvlText w:val="•"/>
      <w:lvlJc w:val="left"/>
      <w:pPr>
        <w:ind w:left="1880" w:hanging="284"/>
      </w:pPr>
      <w:rPr>
        <w:rFonts w:hint="default"/>
      </w:rPr>
    </w:lvl>
    <w:lvl w:ilvl="2" w:tplc="D63A1E2A">
      <w:numFmt w:val="bullet"/>
      <w:lvlText w:val="•"/>
      <w:lvlJc w:val="left"/>
      <w:pPr>
        <w:ind w:left="2640" w:hanging="284"/>
      </w:pPr>
      <w:rPr>
        <w:rFonts w:hint="default"/>
      </w:rPr>
    </w:lvl>
    <w:lvl w:ilvl="3" w:tplc="B23EAC34">
      <w:numFmt w:val="bullet"/>
      <w:lvlText w:val="•"/>
      <w:lvlJc w:val="left"/>
      <w:pPr>
        <w:ind w:left="3401" w:hanging="284"/>
      </w:pPr>
      <w:rPr>
        <w:rFonts w:hint="default"/>
      </w:rPr>
    </w:lvl>
    <w:lvl w:ilvl="4" w:tplc="B90A4CD4">
      <w:numFmt w:val="bullet"/>
      <w:lvlText w:val="•"/>
      <w:lvlJc w:val="left"/>
      <w:pPr>
        <w:ind w:left="4161" w:hanging="284"/>
      </w:pPr>
      <w:rPr>
        <w:rFonts w:hint="default"/>
      </w:rPr>
    </w:lvl>
    <w:lvl w:ilvl="5" w:tplc="DCA09534">
      <w:numFmt w:val="bullet"/>
      <w:lvlText w:val="•"/>
      <w:lvlJc w:val="left"/>
      <w:pPr>
        <w:ind w:left="4922" w:hanging="284"/>
      </w:pPr>
      <w:rPr>
        <w:rFonts w:hint="default"/>
      </w:rPr>
    </w:lvl>
    <w:lvl w:ilvl="6" w:tplc="6BB8E4B0">
      <w:numFmt w:val="bullet"/>
      <w:lvlText w:val="•"/>
      <w:lvlJc w:val="left"/>
      <w:pPr>
        <w:ind w:left="5682" w:hanging="284"/>
      </w:pPr>
      <w:rPr>
        <w:rFonts w:hint="default"/>
      </w:rPr>
    </w:lvl>
    <w:lvl w:ilvl="7" w:tplc="B8F29328">
      <w:numFmt w:val="bullet"/>
      <w:lvlText w:val="•"/>
      <w:lvlJc w:val="left"/>
      <w:pPr>
        <w:ind w:left="6442" w:hanging="284"/>
      </w:pPr>
      <w:rPr>
        <w:rFonts w:hint="default"/>
      </w:rPr>
    </w:lvl>
    <w:lvl w:ilvl="8" w:tplc="02D2772A">
      <w:numFmt w:val="bullet"/>
      <w:lvlText w:val="•"/>
      <w:lvlJc w:val="left"/>
      <w:pPr>
        <w:ind w:left="7203" w:hanging="284"/>
      </w:pPr>
      <w:rPr>
        <w:rFonts w:hint="default"/>
      </w:rPr>
    </w:lvl>
  </w:abstractNum>
  <w:abstractNum w:abstractNumId="6" w15:restartNumberingAfterBreak="0">
    <w:nsid w:val="61C6234B"/>
    <w:multiLevelType w:val="hybridMultilevel"/>
    <w:tmpl w:val="4264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11"/>
    <w:rsid w:val="00083251"/>
    <w:rsid w:val="002F6450"/>
    <w:rsid w:val="003D6A2F"/>
    <w:rsid w:val="003E4411"/>
    <w:rsid w:val="00447AFC"/>
    <w:rsid w:val="00526E89"/>
    <w:rsid w:val="00AE5DB2"/>
    <w:rsid w:val="00BD4C8E"/>
    <w:rsid w:val="00C0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8B6F"/>
  <w15:chartTrackingRefBased/>
  <w15:docId w15:val="{A4CDC4A1-1573-4FA2-B8B2-CA330EFA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4411"/>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E4411"/>
    <w:rPr>
      <w:rFonts w:ascii="Times New Roman" w:eastAsia="Times New Roman" w:hAnsi="Times New Roman" w:cs="Times New Roman"/>
      <w:sz w:val="23"/>
      <w:szCs w:val="23"/>
    </w:rPr>
  </w:style>
  <w:style w:type="paragraph" w:styleId="ListParagraph">
    <w:name w:val="List Paragraph"/>
    <w:basedOn w:val="Normal"/>
    <w:uiPriority w:val="1"/>
    <w:qFormat/>
    <w:rsid w:val="003E4411"/>
    <w:pPr>
      <w:ind w:left="720"/>
      <w:contextualSpacing/>
    </w:pPr>
    <w:rPr>
      <w:rFonts w:ascii="Calibri" w:eastAsia="Times New Roman" w:hAnsi="Calibri" w:cs="Times New Roman"/>
      <w:sz w:val="24"/>
      <w:szCs w:val="24"/>
      <w:lang w:bidi="en-US"/>
    </w:rPr>
  </w:style>
  <w:style w:type="character" w:styleId="Hyperlink">
    <w:name w:val="Hyperlink"/>
    <w:basedOn w:val="DefaultParagraphFont"/>
    <w:uiPriority w:val="99"/>
    <w:unhideWhenUsed/>
    <w:rsid w:val="003E4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risoncity@restel.com" TargetMode="External"/><Relationship Id="rId5" Type="http://schemas.openxmlformats.org/officeDocument/2006/relationships/hyperlink" Target="mailto:garrisoncity@res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CITY OF GARRISON</vt:lpstr>
      <vt:lpstr>REQUEST FOR QUALIFICATIONS</vt:lpstr>
      <vt:lpstr>REGARDING ENGINEERING SERVICES</vt:lpstr>
      <vt:lpstr/>
    </vt:vector>
  </TitlesOfParts>
  <Company>Moore Engineering, Inc.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Ritterman</dc:creator>
  <cp:keywords/>
  <dc:description/>
  <cp:lastModifiedBy>Diane Affeldt</cp:lastModifiedBy>
  <cp:revision>2</cp:revision>
  <dcterms:created xsi:type="dcterms:W3CDTF">2020-04-15T13:09:00Z</dcterms:created>
  <dcterms:modified xsi:type="dcterms:W3CDTF">2020-04-15T13:09:00Z</dcterms:modified>
</cp:coreProperties>
</file>